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6.0.0 -->
  <w:body>
    <w:tbl>
      <w:tblPr>
        <w:tblStyle w:val="MsoTableGrid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413"/>
      </w:tblGrid>
      <w:tr>
        <w:tblPrEx>
          <w:tblInd w:w="1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278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0" w:type="dxa"/>
              <w:left w:w="118" w:type="dxa"/>
              <w:bottom w:w="10" w:type="dxa"/>
              <w:right w:w="118" w:type="dxa"/>
            </w:tcMar>
            <w:vAlign w:val="top"/>
          </w:tcPr>
          <w:p>
            <w:pPr>
              <w:pStyle w:val="MsoNormal"/>
              <w:spacing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Документ подписан ЭП 21.08.2020 14:45 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Владелец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Рабина Антонина Риммовна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ГЛАВА СЕЛЬСКОГО ПОСЕЛЕНИЯ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ВАРМАЗЕЙСКОГО СЕЛЬСКОГО ПОСЕЛЕНИЯ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Сертификат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: 017D5A75001FAB548E46E0920621CE9F9C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действителен с 10.12.2019 по 10.12.2020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"ООО ""КОМПАНИЯ ""ТЕНЗОР""" </w:t>
            </w:r>
          </w:p>
        </w:tc>
      </w:tr>
    </w:tbl>
    <w:p>
      <w:pPr>
        <w:rPr>
          <w:sz w:val="24"/>
          <w:szCs w:val="24"/>
        </w:rPr>
      </w:pPr>
    </w:p>
    <w:tbl>
      <w:tblPr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413"/>
      </w:tblGrid>
      <w:tr>
        <w:tblPrEx>
          <w:tblInd w:w="1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0" w:type="dxa"/>
              <w:left w:w="118" w:type="dxa"/>
              <w:bottom w:w="10" w:type="dxa"/>
              <w:right w:w="11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Документ подписан ЭП 21.08.2020 12:40 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Владелец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Рабина Антонина Риммовна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ГЛАВА СЕЛЬСКОГО ПОСЕЛЕНИЯ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ВАРМАЗЕЙСКОГО СЕЛЬСКОГО ПОСЕЛЕНИЯ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017D5A75001FAB548E46E0920621CE9F9C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действителен с 10.12.2019 по 10.12.2020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"ООО ""КОМПАНИЯ ""ТЕНЗОР""" </w:t>
            </w:r>
          </w:p>
        </w:tc>
      </w:tr>
    </w:tbl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Совет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депутатов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Вармазейского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сельского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поселения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Большеигнатовского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муниципального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района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Республики Мордовия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РЕШЕНИЕ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от 30 июля 2020 г.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№ 80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О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Arial" w:eastAsia="Arial" w:hAnsi="Arial" w:cs="Arial"/>
        </w:rPr>
        <w:t>В соответствии с Федеральным законом от 25 декабря 2008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г. №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273-ФЗ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"http://rnla-service.scli.ru:8080/rnla-links/ws/content/act/9aa48369-618a-4bb4-b4b8-ae15f2b7ebf6.html"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«О противодействии коррупции»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, Указом Главы Республики Мордовия от</w:t>
      </w:r>
      <w:r>
        <w:rPr>
          <w:rFonts w:ascii="Arial" w:eastAsia="Arial" w:hAnsi="Arial" w:cs="Arial"/>
        </w:rPr>
        <w:t>31 мая 2016 г. № 125-УГ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"http://rnla-service.scli.ru:8080/rnla-links/ws/content/act/6add2b34-0f9a-4f4d-b6f8-dfd11799526f.html"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«Об утверждении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, Совет депутатов Вармазейского сельского поселения решил: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1. Утвердить прилагаемое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 Утвердить прилагаемый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3. Признать утратившим силу решение Совета депутатов Вармазейского сельского поселения от 24.06.2016 г. № 132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"http://rnla-service.scli.ru:8080/rnla-links/ws/content/act/610a7c00-c252-3ff7-70ff-d3b5b7cd8e2f.html"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«О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</w:t>
      </w:r>
      <w:r>
        <w:rPr>
          <w:rFonts w:ascii="Arial" w:eastAsia="Arial" w:hAnsi="Arial" w:cs="Arial"/>
          <w:color w:val="0000FF"/>
          <w:u w:val="single"/>
        </w:rPr>
        <w:t> </w:t>
      </w:r>
      <w:r>
        <w:rPr>
          <w:rFonts w:ascii="Arial" w:eastAsia="Arial" w:hAnsi="Arial" w:cs="Arial"/>
          <w:color w:val="0000FF"/>
          <w:u w:val="single"/>
        </w:rPr>
        <w:t xml:space="preserve"> в целях противодействия коррупции»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 Настоящее решение вступает в силу после его официального опубликования.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Глава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А.Р.Рабина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bookmarkStart w:id="0" w:name="sub_17"/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УТВЕРЖДЁННОЕ</w:t>
      </w:r>
      <w:bookmarkEnd w:id="0"/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решением Совета депутатов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Вармазейского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30.07.2020 г. №80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«О комиссии по соблюдению лицами, замещающими муниципальные должности, требований об урегулировании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конфликта интересов, ограничений и запретов, установленных в целях противодействия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коррупции</w:t>
      </w:r>
      <w:r>
        <w:rPr>
          <w:b w:val="0"/>
          <w:bCs w:val="0"/>
          <w:i w:val="0"/>
          <w:sz w:val="24"/>
          <w:szCs w:val="24"/>
        </w:rPr>
        <w:t>"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outlineLvl w:val="9"/>
        <w:rPr>
          <w:b/>
          <w:bCs/>
          <w:sz w:val="24"/>
          <w:szCs w:val="24"/>
        </w:rPr>
      </w:pPr>
      <w:r>
        <w:rPr>
          <w:i w:val="0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outlineLvl w:val="9"/>
        <w:rPr>
          <w:b/>
          <w:bCs/>
          <w:sz w:val="24"/>
          <w:szCs w:val="24"/>
        </w:rPr>
      </w:pPr>
      <w:r>
        <w:rPr>
          <w:i w:val="0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ПОЛОЖЕНИЕ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outlineLvl w:val="9"/>
        <w:rPr>
          <w:b/>
          <w:bCs/>
          <w:sz w:val="24"/>
          <w:szCs w:val="24"/>
        </w:rPr>
      </w:pPr>
      <w:r>
        <w:rPr>
          <w:rFonts w:ascii="Arial" w:eastAsia="Arial" w:hAnsi="Arial" w:cs="Arial"/>
          <w:i w:val="0"/>
          <w:sz w:val="32"/>
          <w:szCs w:val="32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i w:val="0"/>
          <w:iCs w:val="0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1.ОБЩИЕ ПОЛОЖЕНИЯ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1" w:name="sub_1"/>
      <w:r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– комиссия). </w:t>
      </w:r>
      <w:bookmarkEnd w:id="1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1.2.Комиссия в своей деятельности руководствуется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"http://rnla-service.scli.ru:8080/rnla-links/ws/content/act/15d4560c-d530-4955-bf7e-f734337ae80b.html"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Конституцией Российской Федерации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"http://rnla-service.scli.ru:8080/rnla-links/ws/content/act/6add2b34-0f9a-4f4d-b6f8-dfd11799526f.html"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31 мая 2016 г. № 125-УГ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 (далее –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положением.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1.3.Задачей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1)Главы Вармазейского сельского поселения Большеигнатовского муниципального района;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2)депутата Совета депутатов Вармазейского сельского поселения Большеигнатовского муниципального района.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2.СОСТАВ КОМИССИИ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2.1.В состав комиссии входит не менее пяти человек.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2.2.Все члены комиссии принимают участие в его работе на общественных началах.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2.3.В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2.4.Председателем комиссии является Глава Вармазейского сельского поселения Большеигнатовского муниципального района.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2.5.В состав комиссии могут включаться представители образовательных организаций, а также общественных организаций, находящихся в Вармазейском сельском поселении Большеигнатовского муниципального района.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2.6.Лица, указанные в пункте 2.5 настоящего положения, включаются в состав комиссии в установленном порядке по согласованию с образовательными организациями, а также общественными организациями, находящимися в Вармазейском сельском поселении Большеигнатовского муниципального района, на основании запроса. Согласование осуществляется в 10-дневный срок со дня получения запроса.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2.7.Запрос,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2.8.Все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2.9. Секретарем комиссии является заместитель главы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Вармазейского сельского поселения Большеигнатовского муниципального района без права голоса.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3. ИНЫЕ УЧАСТНИКИ ЗАСЕДАНИЯ КОМИССИИ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3.1.Лица, указанные в пункте 11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4.ПОРЯДОК РАБОТЫ КОМИССИИ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4.1.Члены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4.2.Член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4.3.Информация,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4.4.Заседания комиссии проводит председатель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4.5.В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все полномочия председателя комиссии исполняет заместитель председателя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4.6.Секретарь комиссии осуществляет организационно-техническое,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документационное обеспечение деятельности комиссии, ведет протокол заседания комиссии, а также информирует членов комиссии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4.7.Заседание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4.8.В случае равенства голосов решающим является голос председательствующего.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4.9. По итогам рассмотрения уведомлений комиссия принимает одно из следующих решений: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лицу, направившему уведомление, и (или) представительному органу муниципального образования принять меры по урегулированию конфликта интересов или по недопущению его возникновения;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3) признать, что лицо, направившее уведомление, не соблюдало требования об урегулировании конфликта интересов. В этом случае комиссия рекомендует представительному органу муниципального образования применить к лицу, направившему уведомление, конкретную меру ответственности.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4.10.Решения комиссии по итогам рассмотрения уведомлений принимаются открытым голосованием (если комиссия не примет иное решение) простым большинством голосов присутствующих на заседании членов комиссии, имеющих право голоса.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2" w:name="sub_1027"/>
      <w:r>
        <w:rPr>
          <w:rFonts w:ascii="Arial" w:eastAsia="Arial" w:hAnsi="Arial" w:cs="Arial"/>
        </w:rPr>
        <w:t>4.11. Решения комиссии оформляются протоколами, которые подписывают члены комиссии, принимавшие участие в ее заседании. Решения комиссии для представительного органа муниципального образования носят рекомендательный характер.</w:t>
      </w:r>
      <w:bookmarkEnd w:id="2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3" w:name="sub_1028"/>
      <w:r>
        <w:rPr>
          <w:rFonts w:ascii="Arial" w:eastAsia="Arial" w:hAnsi="Arial" w:cs="Arial"/>
        </w:rPr>
        <w:t>4.12.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 протоколе заседания комиссии указываются:</w:t>
      </w:r>
      <w:bookmarkEnd w:id="3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 лица, представившего уведомление;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3) предъявляемые к лицу, представившему уведомление, претензии, материалы, на которых они основываются;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4) содержание пояснений лица, представившего уведомление, и других лиц по существу предъявляемых претензий;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5) фамилии, имена, отчества выступивших на заседании лиц и краткое изложение их выступлений;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6) информация, содержащаяся в уведомлении;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7) информация о регистрации уведомления;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8) другие сведения;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9) результаты голосования;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10) решение и обоснование его принятия.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представившее уведомление.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4" w:name="sub_1030"/>
      <w:r>
        <w:rPr>
          <w:rFonts w:ascii="Arial" w:eastAsia="Arial" w:hAnsi="Arial" w:cs="Arial"/>
        </w:rPr>
        <w:t>4.14. Копии протокола заседания комиссии в 7-дневный срок со дня заседания направляются в представительный орган муниципального образования, полностью или в виде выписок из него - лицу, направившему уведомление, под роспись, а также по решению комиссии - иным заинтересованным лицам.</w:t>
      </w:r>
      <w:bookmarkEnd w:id="4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4.15. Все решения, принимаемые комиссией, подлежат обязательному рассмотрению Советом депутатов на очередной сессии.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4.16.В случае установления комиссией факта совершения лицом, направившим уведомление,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4.17.О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Положению о порядке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работы комиссии по соблюдению лицами,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замещающими муниципальные должности,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требований об урегулировании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конфликта интересов, ограничений и запретов, установленных в целях противодействия коррупции</w:t>
      </w:r>
    </w:p>
    <w:p>
      <w:pPr>
        <w:pStyle w:val="Heading1"/>
        <w:keepNext w:val="0"/>
        <w:widowControl w:val="0"/>
        <w:spacing w:before="108" w:after="108"/>
        <w:ind w:left="432" w:hanging="432"/>
        <w:jc w:val="center"/>
        <w:outlineLvl w:val="9"/>
        <w:rPr>
          <w:b/>
          <w:bCs/>
          <w:sz w:val="28"/>
          <w:szCs w:val="28"/>
        </w:rPr>
      </w:pPr>
      <w:r>
        <w:rPr>
          <w:i w:val="0"/>
          <w:color w:val="000080"/>
          <w:sz w:val="28"/>
          <w:szCs w:val="28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ОБЯЗАТЕЛЬСТВО О НЕРАЗГЛАШЕНИИ СВЕДЕНИЙ, СТАВШИХ ИЗВЕСТНЫМИ В ХОДЕ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</w:p>
    <w:tbl>
      <w:tblPr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581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9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76" w:lineRule="auto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9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(фамилия, имя, отчество члена, участника комиссии)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9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76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  <w:p>
            <w:pPr>
              <w:widowControl w:val="0"/>
              <w:spacing w:before="0" w:after="0" w:line="276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являющийся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(являющаяся)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членом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комиссии,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либо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участником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комиссии,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9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(нужное подчеркнуть)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будучи ознакомлен (ознакомлена) с Федеральным законом от 27 июля 2006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г. №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149-ФЗ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fldChar w:fldCharType="begin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instrText xml:space="preserve"> HYPERLINK "http://rnla-service.scli.ru:8080/rnla-links/ws/content/act/169ffaaf-0b96-47c8-9369-38141360223e.html" </w:instrTex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FF"/>
                <w:u w:val="single"/>
              </w:rPr>
              <w:t>«Об информации, информационных технологиях и о защите информации»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FF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 Федеральным законом от 27 июля 2006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г. № 152-ФЗ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fldChar w:fldCharType="begin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instrText xml:space="preserve"> HYPERLINK "http://rnla-service.scli.ru:8080/rnla-links/ws/content/act/0a02e7ab-81dc-427b-9bb7-abfb1e14bdf3.html" </w:instrTex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FF"/>
                <w:u w:val="single"/>
              </w:rPr>
              <w:t>«О персональных данных»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FF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      </w:r>
          </w:p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5" w:name="sub_2001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1.Не разглашать и не передавать третьим лицам информацию, которая станет мне известной в ходе работы комиссии.</w:t>
            </w:r>
            <w:bookmarkEnd w:id="5"/>
          </w:p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6" w:name="sub_2002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2.Выполнять требования нормативных правовых актов, регламентирующих вопросы обращения и защиты информации.</w:t>
            </w:r>
            <w:bookmarkEnd w:id="6"/>
          </w:p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7" w:name="sub_2004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3.Не использовать информацию с целью получения какой-либо личной выгоды.</w:t>
            </w:r>
            <w:bookmarkEnd w:id="7"/>
          </w:p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8" w:name="sub_2005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4.После прекращения права на допуск к информации не разглашать и не передавать ее третьим лицам.</w:t>
            </w:r>
            <w:bookmarkEnd w:id="8"/>
          </w:p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Я предупрежден (предупреждена), что в случае нарушения данных обязательств буду привлечен (привлечена) к юридической ответственности.</w:t>
            </w:r>
          </w:p>
        </w:tc>
      </w:tr>
    </w:tbl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2371"/>
        <w:gridCol w:w="1177"/>
        <w:gridCol w:w="2232"/>
        <w:gridCol w:w="1492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firstLine="73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noWrap w:val="0"/>
            <w:tcMar>
              <w:top w:w="0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г.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(подпись)</w:t>
            </w:r>
          </w:p>
        </w:tc>
        <w:tc>
          <w:tcPr>
            <w:tcW w:w="3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(дата)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</w:tbl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 w:line="276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УТВЕРЖДЁННЫЙ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решением Совета депутатов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Вармазейского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от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30.07.2020 г. № 80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«О комиссии по соблюдению лицами, замещающими муниципальные должности, требований об урегулировании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конфликта интересов, ограничений и запретов, установленных в целях противодействия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коррупции"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00"/>
        <w:gridCol w:w="4573"/>
      </w:tblGrid>
      <w:tr>
        <w:tblPrEx>
          <w:tblInd w:w="11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Рабина А.Р.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Вармазейского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Большеигнатовского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муниципального района,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 председатель комиссии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Французов Е.А.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Вармазейского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Большеигнатовского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муниципального района,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заместитель председателя комиссии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Плотникова С.В.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Вармазейского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Большеигнатовского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секретарь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(по согласованию)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Члены комиссии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Большакова Л.В.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Вармазейского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Большеигнатовского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муниципального района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Французова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С.Н.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Вармазейского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Большеигнатовского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муниципального района</w:t>
            </w: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</w:rPr>
        <w:t> 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">
    <w:name w:val="MsoNormal"/>
    <w:basedOn w:val="Normal"/>
  </w:style>
  <w:style w:type="table" w:customStyle="1" w:styleId="MsoTableGrid">
    <w:name w:val="MsoTableGrid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