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87" w:rsidRDefault="003F4787" w:rsidP="00C11E8A">
      <w:pPr>
        <w:pStyle w:val="a5"/>
        <w:jc w:val="center"/>
        <w:rPr>
          <w:noProof/>
        </w:rPr>
      </w:pPr>
    </w:p>
    <w:p w:rsidR="003F4787" w:rsidRPr="00321F57" w:rsidRDefault="003F4787" w:rsidP="004A339B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F5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="0033474F">
        <w:rPr>
          <w:rFonts w:ascii="Times New Roman" w:hAnsi="Times New Roman" w:cs="Times New Roman"/>
          <w:b/>
          <w:bCs/>
          <w:sz w:val="32"/>
          <w:szCs w:val="32"/>
        </w:rPr>
        <w:t>Вармазейского</w:t>
      </w:r>
      <w:proofErr w:type="spellEnd"/>
      <w:r w:rsidRPr="00321F5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321F57">
        <w:rPr>
          <w:rFonts w:ascii="Times New Roman" w:hAnsi="Times New Roman" w:cs="Times New Roman"/>
          <w:b/>
          <w:bCs/>
          <w:sz w:val="32"/>
          <w:szCs w:val="32"/>
        </w:rPr>
        <w:t>Большеигнатовского</w:t>
      </w:r>
      <w:proofErr w:type="spellEnd"/>
      <w:r w:rsidRPr="00321F57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Pr="00321F57">
        <w:rPr>
          <w:rFonts w:ascii="Times New Roman" w:hAnsi="Times New Roman" w:cs="Times New Roman"/>
          <w:b/>
          <w:bCs/>
          <w:sz w:val="32"/>
          <w:szCs w:val="32"/>
        </w:rPr>
        <w:t>Республики  Мордовия</w:t>
      </w:r>
    </w:p>
    <w:p w:rsidR="003F4787" w:rsidRPr="00C11E8A" w:rsidRDefault="003F4787" w:rsidP="00C11E8A">
      <w:pPr>
        <w:rPr>
          <w:rFonts w:ascii="Times New Roman" w:hAnsi="Times New Roman" w:cs="Times New Roman"/>
          <w:sz w:val="16"/>
          <w:szCs w:val="16"/>
        </w:rPr>
      </w:pPr>
    </w:p>
    <w:p w:rsidR="003F4787" w:rsidRDefault="003F4787" w:rsidP="00321F57">
      <w:pPr>
        <w:jc w:val="center"/>
        <w:rPr>
          <w:rFonts w:ascii="Times New Roman" w:hAnsi="Times New Roman" w:cs="Times New Roman"/>
          <w:sz w:val="32"/>
          <w:szCs w:val="32"/>
        </w:rPr>
      </w:pPr>
      <w:r w:rsidRPr="00C11E8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787" w:rsidRPr="00321F57" w:rsidRDefault="00CC5E76" w:rsidP="00321F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4787" w:rsidRPr="00321F57" w:rsidRDefault="003F4787" w:rsidP="00D0084F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33474F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CC5E76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E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11E8A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33474F">
        <w:rPr>
          <w:rFonts w:ascii="Times New Roman" w:hAnsi="Times New Roman" w:cs="Times New Roman"/>
          <w:sz w:val="28"/>
          <w:szCs w:val="28"/>
        </w:rPr>
        <w:t>24</w:t>
      </w:r>
    </w:p>
    <w:p w:rsidR="003F4787" w:rsidRPr="00D86AF8" w:rsidRDefault="003F4787" w:rsidP="00D86AF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E8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3474F">
        <w:rPr>
          <w:rFonts w:ascii="Times New Roman" w:hAnsi="Times New Roman" w:cs="Times New Roman"/>
          <w:sz w:val="24"/>
          <w:szCs w:val="24"/>
        </w:rPr>
        <w:t>Вармазейка</w:t>
      </w:r>
      <w:proofErr w:type="spellEnd"/>
    </w:p>
    <w:p w:rsidR="003F4787" w:rsidRPr="009F1FFF" w:rsidRDefault="003F4787" w:rsidP="0033474F">
      <w:pPr>
        <w:pStyle w:val="a9"/>
        <w:ind w:right="3118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F1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334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9F1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нергосбережение и повышение энергетической эффективности на территории </w:t>
      </w:r>
      <w:proofErr w:type="spellStart"/>
      <w:r w:rsidR="00334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="00CC5E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1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9F1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9F1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на 2024 - 2030 годы»</w:t>
      </w:r>
    </w:p>
    <w:p w:rsidR="003F4787" w:rsidRPr="00D86AF8" w:rsidRDefault="003F4787" w:rsidP="00D86A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A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B00B0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04 июня 2008 года </w:t>
      </w:r>
      <w:proofErr w:type="gramStart"/>
      <w:r w:rsidRPr="00B00B05">
        <w:rPr>
          <w:rFonts w:ascii="Times New Roman" w:hAnsi="Times New Roman" w:cs="Times New Roman"/>
          <w:sz w:val="28"/>
          <w:szCs w:val="28"/>
        </w:rPr>
        <w:t>№ 889 «О некоторых мерах по повышению энергетической и экологической эффективности российской экономики»,</w:t>
      </w:r>
      <w:r>
        <w:rPr>
          <w:sz w:val="28"/>
          <w:szCs w:val="28"/>
        </w:rPr>
        <w:t xml:space="preserve"> </w:t>
      </w:r>
      <w:r w:rsidRPr="00D86AF8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86AF8">
        <w:rPr>
          <w:rStyle w:val="aa"/>
          <w:rFonts w:ascii="Times New Roman" w:hAnsi="Times New Roman" w:cs="Times New Roman"/>
          <w:sz w:val="28"/>
          <w:szCs w:val="28"/>
        </w:rPr>
        <w:t>Постановления</w:t>
      </w:r>
      <w:r w:rsidRPr="00D86A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11.02.2021 г.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proofErr w:type="spellStart"/>
      <w:r w:rsidR="00334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D86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86AF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86AF8">
        <w:rPr>
          <w:rFonts w:ascii="Times New Roman" w:hAnsi="Times New Roman" w:cs="Times New Roman"/>
          <w:sz w:val="28"/>
          <w:szCs w:val="28"/>
        </w:rPr>
        <w:t xml:space="preserve">   муниципального района Республики Мордовия </w:t>
      </w:r>
      <w:proofErr w:type="gramEnd"/>
    </w:p>
    <w:p w:rsidR="003F4787" w:rsidRPr="00D86AF8" w:rsidRDefault="003F4787" w:rsidP="00D86A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3F4787" w:rsidRPr="004A339B" w:rsidRDefault="003F4787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>1. Утвердить прилагаемую муниципальную  программу «</w:t>
      </w:r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="00334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D86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339B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 муниципаль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ного района Республики Мордовия</w:t>
      </w:r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 на 2024 - 2030 </w:t>
      </w:r>
      <w:proofErr w:type="spellStart"/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г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.» </w:t>
      </w:r>
      <w:r w:rsidRPr="004A339B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3F4787" w:rsidRPr="00225EBD" w:rsidRDefault="003F4787" w:rsidP="00225E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25EB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proofErr w:type="gramStart"/>
      <w:r w:rsidRPr="00225EBD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225EBD">
        <w:rPr>
          <w:rFonts w:ascii="Times New Roman" w:hAnsi="Times New Roman" w:cs="Times New Roman"/>
          <w:sz w:val="28"/>
          <w:szCs w:val="28"/>
        </w:rPr>
        <w:t xml:space="preserve">   опубликованию. </w:t>
      </w:r>
    </w:p>
    <w:p w:rsidR="003F4787" w:rsidRPr="004A339B" w:rsidRDefault="003F4787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787" w:rsidRPr="004A339B" w:rsidRDefault="00CC5E76" w:rsidP="00D008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  </w:t>
      </w:r>
      <w:r w:rsidR="00022AC6">
        <w:rPr>
          <w:rFonts w:ascii="Times New Roman" w:hAnsi="Times New Roman" w:cs="Times New Roman"/>
          <w:sz w:val="28"/>
          <w:szCs w:val="28"/>
        </w:rPr>
        <w:t xml:space="preserve">       А.Р. Рабина</w:t>
      </w:r>
      <w:bookmarkStart w:id="0" w:name="_GoBack"/>
      <w:bookmarkEnd w:id="0"/>
    </w:p>
    <w:p w:rsidR="003F4787" w:rsidRDefault="003F4787" w:rsidP="00130B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F4787" w:rsidRDefault="003F4787" w:rsidP="00130B0F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4787" w:rsidRDefault="003F4787" w:rsidP="00130B0F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4787" w:rsidRPr="00D86AF8" w:rsidRDefault="003F4787" w:rsidP="00130B0F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6AF8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:rsidR="003F4787" w:rsidRPr="00D86AF8" w:rsidRDefault="003F4787" w:rsidP="00130B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6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3F4787" w:rsidRPr="00D86AF8" w:rsidRDefault="0033474F" w:rsidP="00130B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="003F4787" w:rsidRPr="00D86A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F4787" w:rsidRPr="00D86AF8" w:rsidRDefault="003F4787" w:rsidP="00130B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6AF8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D86AF8">
        <w:rPr>
          <w:rFonts w:ascii="Times New Roman" w:hAnsi="Times New Roman" w:cs="Times New Roman"/>
          <w:sz w:val="24"/>
          <w:szCs w:val="24"/>
        </w:rPr>
        <w:t xml:space="preserve"> муниципального  района</w:t>
      </w:r>
    </w:p>
    <w:p w:rsidR="00CC5E76" w:rsidRDefault="003F4787" w:rsidP="00130B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6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Республики Мордовия  </w:t>
      </w:r>
    </w:p>
    <w:p w:rsidR="003F4787" w:rsidRPr="00D86AF8" w:rsidRDefault="003F4787" w:rsidP="00130B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6AF8">
        <w:rPr>
          <w:rFonts w:ascii="Times New Roman" w:hAnsi="Times New Roman" w:cs="Times New Roman"/>
          <w:sz w:val="24"/>
          <w:szCs w:val="24"/>
        </w:rPr>
        <w:t>от  «</w:t>
      </w:r>
      <w:r w:rsidR="0033474F">
        <w:rPr>
          <w:rFonts w:ascii="Times New Roman" w:hAnsi="Times New Roman" w:cs="Times New Roman"/>
          <w:sz w:val="24"/>
          <w:szCs w:val="24"/>
        </w:rPr>
        <w:t>10</w:t>
      </w:r>
      <w:r w:rsidR="00CC5E76">
        <w:rPr>
          <w:rFonts w:ascii="Times New Roman" w:hAnsi="Times New Roman" w:cs="Times New Roman"/>
          <w:sz w:val="24"/>
          <w:szCs w:val="24"/>
        </w:rPr>
        <w:t xml:space="preserve"> </w:t>
      </w:r>
      <w:r w:rsidRPr="00D86AF8">
        <w:rPr>
          <w:rFonts w:ascii="Times New Roman" w:hAnsi="Times New Roman" w:cs="Times New Roman"/>
          <w:sz w:val="24"/>
          <w:szCs w:val="24"/>
        </w:rPr>
        <w:t>»</w:t>
      </w:r>
      <w:r w:rsidR="0033474F">
        <w:rPr>
          <w:rFonts w:ascii="Times New Roman" w:hAnsi="Times New Roman" w:cs="Times New Roman"/>
          <w:sz w:val="24"/>
          <w:szCs w:val="24"/>
        </w:rPr>
        <w:t>апреля</w:t>
      </w:r>
      <w:r w:rsidR="00CC5E76">
        <w:rPr>
          <w:rFonts w:ascii="Times New Roman" w:hAnsi="Times New Roman" w:cs="Times New Roman"/>
          <w:sz w:val="24"/>
          <w:szCs w:val="24"/>
        </w:rPr>
        <w:t xml:space="preserve"> </w:t>
      </w:r>
      <w:r w:rsidRPr="00D86AF8">
        <w:rPr>
          <w:rFonts w:ascii="Times New Roman" w:hAnsi="Times New Roman" w:cs="Times New Roman"/>
          <w:sz w:val="24"/>
          <w:szCs w:val="24"/>
        </w:rPr>
        <w:t xml:space="preserve">2024 г.  № </w:t>
      </w:r>
      <w:r w:rsidR="0033474F">
        <w:rPr>
          <w:rFonts w:ascii="Times New Roman" w:hAnsi="Times New Roman" w:cs="Times New Roman"/>
          <w:sz w:val="24"/>
          <w:szCs w:val="24"/>
        </w:rPr>
        <w:t>24</w:t>
      </w:r>
      <w:r w:rsidRPr="00D86AF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4787" w:rsidRDefault="003F4787" w:rsidP="00C11E8A">
      <w:pPr>
        <w:ind w:left="567" w:firstLine="567"/>
        <w:jc w:val="both"/>
        <w:rPr>
          <w:sz w:val="28"/>
          <w:szCs w:val="28"/>
        </w:rPr>
      </w:pPr>
    </w:p>
    <w:p w:rsidR="003F4787" w:rsidRDefault="003F4787" w:rsidP="00C11E8A">
      <w:pPr>
        <w:ind w:left="567" w:firstLine="567"/>
        <w:jc w:val="both"/>
        <w:rPr>
          <w:sz w:val="28"/>
          <w:szCs w:val="28"/>
        </w:rPr>
      </w:pPr>
    </w:p>
    <w:p w:rsidR="003F4787" w:rsidRDefault="003F4787" w:rsidP="00C11E8A">
      <w:pPr>
        <w:ind w:left="567" w:firstLine="567"/>
        <w:jc w:val="both"/>
        <w:rPr>
          <w:sz w:val="28"/>
          <w:szCs w:val="28"/>
        </w:rPr>
      </w:pPr>
    </w:p>
    <w:p w:rsidR="003F4787" w:rsidRPr="00C32337" w:rsidRDefault="003F4787" w:rsidP="00C11E8A">
      <w:pPr>
        <w:ind w:left="567" w:firstLine="567"/>
        <w:jc w:val="both"/>
        <w:rPr>
          <w:sz w:val="28"/>
          <w:szCs w:val="28"/>
        </w:rPr>
      </w:pPr>
    </w:p>
    <w:p w:rsidR="003F4787" w:rsidRPr="00100D1B" w:rsidRDefault="003F4787" w:rsidP="0010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100D1B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Муниципальная программа</w:t>
      </w:r>
      <w:r w:rsidRPr="00100D1B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"</w:t>
      </w:r>
      <w:r w:rsidRPr="00321F57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="00334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D86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339B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 муниципального района Республики Мордовия</w:t>
      </w:r>
      <w:r w:rsidRPr="002A607B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2A607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на 2024 - 2030 годы</w:t>
      </w:r>
      <w:r w:rsidRPr="00100D1B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                              </w:t>
      </w: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Pr="00D0084F" w:rsidRDefault="003F4787" w:rsidP="00D00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8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3474F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D0084F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08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2272F"/>
          <w:sz w:val="41"/>
          <w:szCs w:val="41"/>
          <w:lang w:eastAsia="ru-RU"/>
        </w:rPr>
      </w:pPr>
    </w:p>
    <w:p w:rsidR="003F4787" w:rsidRDefault="003F4787" w:rsidP="00100D1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4787" w:rsidRDefault="003F4787" w:rsidP="00100D1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М</w:t>
      </w:r>
      <w:r w:rsidRPr="0013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униципальной программ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3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4787" w:rsidRPr="00130B0F" w:rsidRDefault="003F4787" w:rsidP="00100D1B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="00334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D86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339B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A339B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 муниципального района Республики Мордовия</w:t>
      </w:r>
      <w:r w:rsidRPr="002A60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607B">
        <w:rPr>
          <w:rFonts w:ascii="Times New Roman" w:hAnsi="Times New Roman" w:cs="Times New Roman"/>
          <w:sz w:val="28"/>
          <w:szCs w:val="28"/>
          <w:lang w:eastAsia="ru-RU"/>
        </w:rPr>
        <w:t>на 2024 - 2030 годы</w:t>
      </w:r>
      <w:r w:rsidRPr="00100D1B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tbl>
      <w:tblPr>
        <w:tblW w:w="1017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16"/>
        <w:gridCol w:w="7454"/>
      </w:tblGrid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36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11C19">
              <w:rPr>
                <w:rFonts w:ascii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Энергосбережение и повышение энергетической эффективности на территории </w:t>
            </w:r>
            <w:proofErr w:type="spellStart"/>
            <w:r w:rsidR="0033474F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11C19">
              <w:rPr>
                <w:rFonts w:ascii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муниципального района Республики Мордовия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2024 - 2030 гг.» </w:t>
            </w:r>
          </w:p>
        </w:tc>
      </w:tr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" w:anchor="/document/12171109/entry/0" w:history="1">
              <w:r w:rsidRPr="00811C19">
                <w:rPr>
                  <w:rFonts w:ascii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23 ноября 2009 г. N 261-ФЗ "Об энергосбережении и о внесении изменений в отдельные законодательные акты Российской Федерации";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" w:anchor="/document/186367/entry/0" w:history="1">
              <w:r w:rsidRPr="00811C19">
                <w:rPr>
                  <w:rFonts w:ascii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06 октября 2003 года N 131-ФЗ "Об общих принципах организации местного самоуправления в РФ";</w:t>
            </w:r>
          </w:p>
          <w:p w:rsidR="003F4787" w:rsidRPr="00811C19" w:rsidRDefault="003F4787" w:rsidP="00130B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Постановление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Правительства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РФ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11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февраля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2021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N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161</w:t>
            </w:r>
            <w:r w:rsidRPr="00811C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Правительства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Российской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11C19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Федерации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 отдельных положений </w:t>
            </w:r>
            <w:r w:rsidRPr="00811C19">
              <w:rPr>
                <w:rFonts w:ascii="Times New Roman" w:hAnsi="Times New Roman" w:cs="Times New Roman"/>
                <w:sz w:val="24"/>
                <w:szCs w:val="24"/>
              </w:rPr>
              <w:t>некоторых актов Правительства Российской Федерации"</w:t>
            </w:r>
          </w:p>
        </w:tc>
      </w:tr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36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36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Мордовия;</w:t>
            </w:r>
          </w:p>
        </w:tc>
      </w:tr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Повышение энергетической эффективности при производстве, передаче и потреблении энергетических ресурсов в </w:t>
            </w:r>
            <w:proofErr w:type="spellStart"/>
            <w:r w:rsidR="00363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Старочамзинском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сокращение затрат на обеспечение всеми видами энергетических ресурсов (вода, электрическая и тепловая энергия), создание условий для перевода бюджетной сферы на энергосбережение.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Снижение объемов потребления энергетических ресурсов;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Создание системы мониторинга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бюджетной сфере;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Экономия бюджетных средств;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Повышение качества и надежности предоставления услуг потребителям;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Внедрение энергосберегающих технологий для снижения потребления энергетических ресурсов.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Снижение потерь тепловой энергии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замены 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ограждающи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зданиях бюджетного сектор 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оконных блоков, дверных проемов)</w:t>
            </w:r>
          </w:p>
        </w:tc>
      </w:tr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2024 - 2030 годы</w:t>
            </w:r>
          </w:p>
        </w:tc>
      </w:tr>
      <w:tr w:rsidR="003F4787" w:rsidRPr="00440F62" w:rsidTr="00022AC6">
        <w:trPr>
          <w:trHeight w:val="86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 –</w:t>
            </w:r>
            <w:r w:rsidR="00022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 руб.,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категориям расходов: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бюджет –0,00 тыс. рублей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="00022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 рублей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 – 0,00 тыс. рублей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источники- </w:t>
            </w:r>
            <w:r w:rsidR="00022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,00 тыс. рублей. 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022AC6" w:rsidRPr="00811C19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 финансирования;</w:t>
            </w:r>
          </w:p>
          <w:p w:rsidR="00022AC6" w:rsidRPr="00811C19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2025г.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 финансирования;</w:t>
            </w:r>
          </w:p>
          <w:p w:rsidR="00022AC6" w:rsidRPr="00811C19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2026г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 финансирования;</w:t>
            </w:r>
          </w:p>
          <w:p w:rsidR="00022AC6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тыс. руб.:</w:t>
            </w:r>
            <w:r w:rsidRPr="0002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поселения;</w:t>
            </w:r>
          </w:p>
          <w:p w:rsidR="00022AC6" w:rsidRPr="00022AC6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2028г.-</w:t>
            </w:r>
            <w:r w:rsidRPr="00022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5,00 </w:t>
            </w:r>
            <w:proofErr w:type="spellStart"/>
            <w:r w:rsidRPr="00022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твс</w:t>
            </w:r>
            <w:proofErr w:type="spellEnd"/>
            <w:r w:rsidRPr="00022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руб., из них:</w:t>
            </w:r>
          </w:p>
          <w:p w:rsidR="00022AC6" w:rsidRPr="00811C19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 финансирования;</w:t>
            </w:r>
          </w:p>
          <w:p w:rsidR="00022AC6" w:rsidRPr="00811C19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00 </w:t>
            </w:r>
            <w:proofErr w:type="spell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поселения.</w:t>
            </w:r>
          </w:p>
          <w:p w:rsidR="00022AC6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2029г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тыс. руб.:</w:t>
            </w:r>
            <w:r w:rsidRPr="0002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поселения;</w:t>
            </w:r>
          </w:p>
          <w:p w:rsidR="00022AC6" w:rsidRPr="00811C19" w:rsidRDefault="00022AC6" w:rsidP="00022AC6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 г</w:t>
            </w:r>
            <w:r w:rsidRPr="0081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финансирование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787" w:rsidRPr="00811C19" w:rsidRDefault="003F4787" w:rsidP="00C22CBF">
            <w:pPr>
              <w:shd w:val="clear" w:color="auto" w:fill="FFFFFF"/>
              <w:spacing w:before="100" w:beforeAutospacing="1" w:after="100" w:afterAutospacing="1" w:line="240" w:lineRule="auto"/>
              <w:ind w:firstLine="524"/>
              <w:rPr>
                <w:rFonts w:ascii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2024 - 2030 годов, могут быть уточнены при формировании проекта местного бюджета на 2024-2030 годы</w:t>
            </w:r>
            <w:r w:rsidRPr="00811C19">
              <w:rPr>
                <w:rFonts w:ascii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3F4787" w:rsidRPr="00811C19" w:rsidRDefault="003F4787" w:rsidP="00C22CB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787" w:rsidRPr="00811C19" w:rsidRDefault="003F4787" w:rsidP="00C22CB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787" w:rsidRPr="00811C19" w:rsidRDefault="003F4787" w:rsidP="00C22CB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787" w:rsidRPr="00811C19" w:rsidRDefault="003F4787" w:rsidP="00C22CB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787" w:rsidRPr="00811C19" w:rsidRDefault="003F4787" w:rsidP="00C22CB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787" w:rsidRPr="00440F6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Снижение уровня затрат бюджета сельского поселения на оплату коммунальных ресурсов;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оптимизации структуры и повышения эффективности использования энергоресурсов;</w:t>
            </w:r>
          </w:p>
          <w:p w:rsidR="003F4787" w:rsidRPr="00811C19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Снижение потерь тепловой энергии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замены 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ограждающи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конструкции в зданиях бюджетного сектор </w:t>
            </w:r>
            <w:proofErr w:type="gramStart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1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оконных блоков, дверных проемов)</w:t>
            </w:r>
          </w:p>
        </w:tc>
      </w:tr>
    </w:tbl>
    <w:p w:rsidR="003F4787" w:rsidRPr="00C11E8A" w:rsidRDefault="003F4787" w:rsidP="00C11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Pr="003C2092" w:rsidRDefault="003F4787" w:rsidP="00C01F6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В настоящее время достаточно остро стоит проблема повышения эффективности энергосбережения топливно-энергетических ресурсов.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Хронически недостаточное финансирование комплекса работ по энергосбережению с течением времени значительно усугубляет ситуацию.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рассчитана на 2024 - 2030 годы.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Поставщиком  энергоресурсов является  ОАО "Мордовская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Энергосбытовая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компания"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Построенные здания не соответствуют современным требованиям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Для улучшения тепловой защиты зданий и сокращения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энергопотерь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>, необходимо провести работы по замене деревянных окон на пластиковые, модернизацию электросетей.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из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а недостаточного финансирования данные работы не могут выполнены в полном объеме.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учреждениях потенциал экономии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и электроэнергии можно реализовать только при условии, замены котельного и насосного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оборудования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имеющиеся физически и морально устарело, утепления фасадов зданий и замены деревянных окон. Это позволит отказаться от массового применения электронагревательных приборов в осенне-зимний период. Для выявления потенциала энергосбережения, определения основных энергосберегающих мероприятий, а также установления нормативных показателей энергопотребления проведены энергетические обследования.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Существующие здания и сооружения, инженерные коммуникации не отвечают современным строительным нормам и правилам по энергосбережению.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В связи не только с нерациональным использованием, но и с ежегодным удорожанием стоимости энергоресурсов значительно увеличивается доля затрат на обеспечение учреждений района топливно-энергетическими ресурсами. Все это значительно увеличивает долю расходов из бюджета на содержание бюджетных учреждений.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Учреждениям необходимо в плановом порядке произвести утепление ограждающих конструкций и оконных проемов. От того, насколько эффективны конструкции стен, окон, дверей, зданий и материалы, из которых они сделаны, насколько точно определены расходы потребляемого каждым помещением тепла, воды, электроэнергии, зависит величина оплаты коммунальных услуг.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Новые здания должны возводиться в соответствии с повышенными нормами теплозащиты, в соответствии с положениями строительных норм и правил. В зданиях старой застройки улучшить теплозащиту, уменьшить теплопотребление и затраты на оплату тепла и энергии помогут новые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теплоэффективные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новые приборы контроля и регулирования потребляемых энергоресурсов.</w:t>
      </w:r>
    </w:p>
    <w:p w:rsidR="003F4787" w:rsidRPr="003C2092" w:rsidRDefault="003F4787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787" w:rsidRPr="003C2092" w:rsidRDefault="003F4787" w:rsidP="00C01F6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оптимизация структуры и повышение эффективности использования энергоресурсов, определение очерёдности и проведение мероприятий по энергосбережению;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установление целевых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показателей повышения эффективности использования энергетических ресурсов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в бюджетном секторе;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повышение качества и надежности предоставления услуг потребителям;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реализация мер по повышению энергетической эффективности электр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>, газо- и снабжения в бюджетном секторе;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повышение энергетической эффективности систем освещения территорий, зданий и сооружений;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повышение точности учёта потребления используемых энергетических ресурсов (тепло, вода, газ);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потерь тепловой энергии через ограждающие конструкции в зданиях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сектор (замена оконных блоков, дверных проемов);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оценка аварийности и снижение потерь в тепловых, электрических и водопроводных сетях.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 решить следующие задачи Программы: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сбор и анализ информации по годовому энергопотреблению в зданиях и сооружениях;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контроль ежегодного мониторинга выполнения Программы (в ходе реализации Программы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Программы);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для снижения потребления энергетических ресурсов;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замена ламп накаливания на энергосберегающие лампы и установка датчиков движения в местах общего пользования;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оснащение зданий, строений, сооружений приборами учета используемых энергетических ресурсов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Сроки реализации программы - 2024 - 2030 годы.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787" w:rsidRPr="003C2092" w:rsidRDefault="003F4787" w:rsidP="00C01F6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Перечень мероприятий по энергосбережению и повышению энергетической эффективности.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Условно все программные мероприятия разделим на организационные и технические мероприятия: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787" w:rsidRPr="003C2092" w:rsidRDefault="003F4787" w:rsidP="00C01F6F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3.1. Организационные мероприятия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Организационные мероприятия по энергосбережению и повышению энергетической эффективности в бюджетной сфере </w:t>
      </w:r>
      <w:proofErr w:type="spellStart"/>
      <w:r w:rsidR="0033474F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предполагают: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проведение энергетических обследований зданий, сбор и анализ информации об энергопотреблении, в том числе их ранжирование по удельному энергопотреблению и очередности проведения мероприятий по энергосбережению;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проведения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энергоаудита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>, энергетических обследований, введение энергетических паспортов, обеспечение учета объемов потребляемых энергетических ресурсов.</w:t>
      </w:r>
    </w:p>
    <w:p w:rsidR="003F4787" w:rsidRPr="003C2092" w:rsidRDefault="003F4787" w:rsidP="00C01F6F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Технические мероприятия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мероприятия по энергосбережению и повышению энергетической эффективности в </w:t>
      </w:r>
      <w:proofErr w:type="spellStart"/>
      <w:r w:rsidR="0033474F">
        <w:rPr>
          <w:rFonts w:ascii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="00334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- оснащение зданий сооружений, строений приборами учета используемых энергетических ресурсов (электро-,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тепло снабжение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повышение тепловой защиты зданий, строений, сооружений при капитальном, текущем ремонте (установка теплоизоляционных рам, дверей с доводчиком, утепление чердачных перекрытий, цоколей зданий и т.д.);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перекладка электрических сетей для снижения потерь электрической энергии в зданиях, строениях, сооружениях;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- замена ламп накаливания на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осветительные устройства в зданиях, сооружениях;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- замена осветительных приборов на фасадах зданий и уличного освещения с установкой датчиков движения;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Развернутый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перечь технических мероприятий Программы с объемами финансирования приведен в </w:t>
      </w:r>
      <w:hyperlink r:id="rId7" w:anchor="/document/400748473/entry/1100" w:history="1">
        <w:r w:rsidRPr="003C209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приложение N 1</w:t>
        </w:r>
      </w:hyperlink>
      <w:r w:rsidRPr="003C2092">
        <w:rPr>
          <w:rFonts w:ascii="Times New Roman" w:hAnsi="Times New Roman" w:cs="Times New Roman"/>
          <w:sz w:val="28"/>
          <w:szCs w:val="28"/>
          <w:lang w:eastAsia="ru-RU"/>
        </w:rPr>
        <w:t> к программе и является общим перечнем мероприятий Программы.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 необходимо обеспечить выполнение целевых показателей в области энергосбережения и повышения энергетической эффективности. К ним относятся показатели представленные </w:t>
      </w:r>
      <w:hyperlink r:id="rId8" w:anchor="/document/400748473/entry/1200" w:history="1">
        <w:r w:rsidRPr="003C209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приложение N 2</w:t>
        </w:r>
      </w:hyperlink>
      <w:r w:rsidRPr="003C2092">
        <w:rPr>
          <w:rFonts w:ascii="Times New Roman" w:hAnsi="Times New Roman" w:cs="Times New Roman"/>
          <w:sz w:val="28"/>
          <w:szCs w:val="28"/>
          <w:lang w:eastAsia="ru-RU"/>
        </w:rPr>
        <w:t> к программе.</w:t>
      </w:r>
    </w:p>
    <w:p w:rsidR="003F4787" w:rsidRPr="003C2092" w:rsidRDefault="003F478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787" w:rsidRPr="003C2092" w:rsidRDefault="003F4787" w:rsidP="00E609B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Механизм реализации и порядок </w:t>
      </w:r>
      <w:proofErr w:type="gramStart"/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ходом реализации Программы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 реализации муниципальной программы и </w:t>
      </w:r>
      <w:proofErr w:type="gram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ходом ее выполнения: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реализацией муниципальной Программы осуществляет исполнитель муниципальной Программы - Администрация </w:t>
      </w:r>
      <w:proofErr w:type="spellStart"/>
      <w:r w:rsidR="0033474F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363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Исполнитель муниципальной Программы уточняет сроки реализации мероприятий Программы и объемы их финансирования.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по энергосбережению осуществляется за счет средств федерального, республиканского, местного бюджетов,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3F4787" w:rsidRDefault="003F4787" w:rsidP="00C22CB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787" w:rsidRPr="003C2092" w:rsidRDefault="003F4787" w:rsidP="00C22C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3C2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Объем планируемых финансовых ресурсов и источники</w:t>
      </w:r>
    </w:p>
    <w:p w:rsidR="003F4787" w:rsidRPr="003C2092" w:rsidRDefault="003F4787" w:rsidP="00C22C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финансирования программы</w:t>
      </w:r>
    </w:p>
    <w:p w:rsidR="003F4787" w:rsidRPr="003C2092" w:rsidRDefault="003F4787" w:rsidP="00811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C19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программы обеспечивается из внебюджетных средств и средств бюджета  </w:t>
      </w:r>
      <w:proofErr w:type="spellStart"/>
      <w:r w:rsidR="0033474F">
        <w:rPr>
          <w:rFonts w:ascii="Times New Roman" w:hAnsi="Times New Roman" w:cs="Times New Roman"/>
          <w:color w:val="000000"/>
          <w:sz w:val="28"/>
          <w:szCs w:val="28"/>
        </w:rPr>
        <w:t>Вармазейского</w:t>
      </w:r>
      <w:proofErr w:type="spellEnd"/>
      <w:r w:rsidRPr="00811C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Всего по программе: </w:t>
      </w:r>
      <w:r w:rsidR="00022AC6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28</w:t>
      </w:r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,00 тыс. рублей, из них по категориям расходов: Федеральный бюджет - 0 тыс. рублей, Республиканский бюджет –0,00 тыс. рублей, Местный бюджет –</w:t>
      </w:r>
      <w:r w:rsidR="00022AC6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6</w:t>
      </w:r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,00 тыс. рублей, Внебюджетные источники финансирования- </w:t>
      </w:r>
      <w:r w:rsidR="00022AC6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22</w:t>
      </w:r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,00 </w:t>
      </w:r>
      <w:proofErr w:type="spellStart"/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тыс</w:t>
      </w:r>
      <w:proofErr w:type="gramStart"/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.р</w:t>
      </w:r>
      <w:proofErr w:type="gramEnd"/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ублей</w:t>
      </w:r>
      <w:proofErr w:type="spellEnd"/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по годам:</w:t>
      </w:r>
    </w:p>
    <w:p w:rsidR="002A00BE" w:rsidRPr="00811C19" w:rsidRDefault="002A00BE" w:rsidP="002A00B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 г</w:t>
      </w:r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.- </w:t>
      </w:r>
      <w:r w:rsidR="00022AC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,00 </w:t>
      </w:r>
      <w:proofErr w:type="spell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>из внебюджетных источников финансирования;</w:t>
      </w:r>
    </w:p>
    <w:p w:rsidR="002A00BE" w:rsidRPr="00811C19" w:rsidRDefault="002A00BE" w:rsidP="002A00B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2025 г.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022A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,00 </w:t>
      </w:r>
      <w:proofErr w:type="spell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>из внебюджетных источников финансирования;</w:t>
      </w:r>
    </w:p>
    <w:p w:rsidR="00022AC6" w:rsidRPr="00811C19" w:rsidRDefault="002A00BE" w:rsidP="00022AC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2026 г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022AC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 xml:space="preserve">, 00 </w:t>
      </w:r>
      <w:proofErr w:type="spell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22AC6" w:rsidRPr="00811C19">
        <w:rPr>
          <w:rFonts w:ascii="Times New Roman" w:hAnsi="Times New Roman" w:cs="Times New Roman"/>
          <w:color w:val="000000"/>
          <w:sz w:val="24"/>
          <w:szCs w:val="24"/>
        </w:rPr>
        <w:t>из внебюджетных источников финансирования;</w:t>
      </w:r>
    </w:p>
    <w:p w:rsidR="002A00BE" w:rsidRDefault="002A00BE" w:rsidP="00022AC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2027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 xml:space="preserve"> г.-</w:t>
      </w:r>
      <w:r w:rsidR="00022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>,00 тыс. руб.:</w:t>
      </w:r>
      <w:r w:rsidR="00022AC6" w:rsidRPr="00022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AC6">
        <w:rPr>
          <w:rFonts w:ascii="Times New Roman" w:hAnsi="Times New Roman" w:cs="Times New Roman"/>
          <w:color w:val="000000"/>
          <w:sz w:val="24"/>
          <w:szCs w:val="24"/>
        </w:rPr>
        <w:t>бюджет сельского поселения;</w:t>
      </w:r>
    </w:p>
    <w:p w:rsidR="00022AC6" w:rsidRPr="00022AC6" w:rsidRDefault="00022AC6" w:rsidP="00022AC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2028г.-</w:t>
      </w:r>
      <w:r w:rsidRPr="00022A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5,00 </w:t>
      </w:r>
      <w:proofErr w:type="spellStart"/>
      <w:r w:rsidRPr="00022AC6">
        <w:rPr>
          <w:rFonts w:ascii="Times New Roman" w:hAnsi="Times New Roman" w:cs="Times New Roman"/>
          <w:bCs/>
          <w:color w:val="000000"/>
          <w:sz w:val="24"/>
          <w:szCs w:val="24"/>
        </w:rPr>
        <w:t>твс</w:t>
      </w:r>
      <w:proofErr w:type="spellEnd"/>
      <w:r w:rsidRPr="00022AC6">
        <w:rPr>
          <w:rFonts w:ascii="Times New Roman" w:hAnsi="Times New Roman" w:cs="Times New Roman"/>
          <w:bCs/>
          <w:color w:val="000000"/>
          <w:sz w:val="24"/>
          <w:szCs w:val="24"/>
        </w:rPr>
        <w:t>. руб., из них:</w:t>
      </w:r>
    </w:p>
    <w:p w:rsidR="002A00BE" w:rsidRPr="00811C19" w:rsidRDefault="002A00BE" w:rsidP="002A00B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,00 </w:t>
      </w:r>
      <w:proofErr w:type="spell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11C1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>из внебюджетных источников финансирования;</w:t>
      </w:r>
    </w:p>
    <w:p w:rsidR="002A00BE" w:rsidRPr="00811C19" w:rsidRDefault="00022AC6" w:rsidP="002A00B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0BE" w:rsidRPr="00811C19">
        <w:rPr>
          <w:rFonts w:ascii="Times New Roman" w:hAnsi="Times New Roman" w:cs="Times New Roman"/>
          <w:color w:val="000000"/>
          <w:sz w:val="24"/>
          <w:szCs w:val="24"/>
        </w:rPr>
        <w:t xml:space="preserve">, 00 </w:t>
      </w:r>
      <w:proofErr w:type="spellStart"/>
      <w:r w:rsidR="002A00BE" w:rsidRPr="00811C1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2A00BE" w:rsidRPr="00811C1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A00BE" w:rsidRPr="00811C19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A00BE" w:rsidRPr="00811C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A00BE" w:rsidRPr="00811C19">
        <w:rPr>
          <w:rFonts w:ascii="Times New Roman" w:hAnsi="Times New Roman" w:cs="Times New Roman"/>
          <w:color w:val="000000"/>
          <w:sz w:val="24"/>
          <w:szCs w:val="24"/>
        </w:rPr>
        <w:t>бюджет сельского поселения.</w:t>
      </w:r>
    </w:p>
    <w:p w:rsidR="00022AC6" w:rsidRDefault="002A00BE" w:rsidP="00022AC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2029г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 xml:space="preserve">.- </w:t>
      </w:r>
      <w:r w:rsidR="00022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2AC6" w:rsidRPr="00811C19">
        <w:rPr>
          <w:rFonts w:ascii="Times New Roman" w:hAnsi="Times New Roman" w:cs="Times New Roman"/>
          <w:color w:val="000000"/>
          <w:sz w:val="24"/>
          <w:szCs w:val="24"/>
        </w:rPr>
        <w:t>,00 тыс. руб.:</w:t>
      </w:r>
      <w:r w:rsidR="00022AC6" w:rsidRPr="00022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AC6">
        <w:rPr>
          <w:rFonts w:ascii="Times New Roman" w:hAnsi="Times New Roman" w:cs="Times New Roman"/>
          <w:color w:val="000000"/>
          <w:sz w:val="24"/>
          <w:szCs w:val="24"/>
        </w:rPr>
        <w:t>бюджет сельского поселения;</w:t>
      </w:r>
    </w:p>
    <w:p w:rsidR="002A00BE" w:rsidRPr="00811C19" w:rsidRDefault="002A00BE" w:rsidP="002A00B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 г</w:t>
      </w:r>
      <w:r w:rsidRPr="00811C19">
        <w:rPr>
          <w:rFonts w:ascii="Times New Roman" w:hAnsi="Times New Roman" w:cs="Times New Roman"/>
          <w:color w:val="000000"/>
          <w:sz w:val="24"/>
          <w:szCs w:val="24"/>
        </w:rPr>
        <w:t>.- финансирование отсутствует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4787" w:rsidRPr="003C2092" w:rsidRDefault="003F4787" w:rsidP="00C22CB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787" w:rsidRPr="003C2092" w:rsidRDefault="003F4787" w:rsidP="003C209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C2092">
        <w:rPr>
          <w:rFonts w:ascii="Times New Roman" w:hAnsi="Times New Roman" w:cs="Times New Roman"/>
          <w:sz w:val="28"/>
          <w:szCs w:val="28"/>
        </w:rPr>
        <w:t>Бюджетные ассигнования, предусмотренные в плановом периоде 2024 - 2030 годов, могут быть уточнены при формировании проекта местного бюджета на 2024-2030 годы</w:t>
      </w:r>
      <w:r w:rsidRPr="003C209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787" w:rsidRPr="003C2092" w:rsidRDefault="003F4787" w:rsidP="00E609B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Оценка эффективности реализации Программы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E = </w:t>
      </w: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------- х 100% ,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In</w:t>
      </w:r>
      <w:proofErr w:type="spellEnd"/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E - эффективность реализации Программы (в процентах);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- фактический индикатор, достигнутый в ходе реализации Программы;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2092">
        <w:rPr>
          <w:rFonts w:ascii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3C2092">
        <w:rPr>
          <w:rFonts w:ascii="Times New Roman" w:hAnsi="Times New Roman" w:cs="Times New Roman"/>
          <w:sz w:val="28"/>
          <w:szCs w:val="28"/>
          <w:lang w:eastAsia="ru-RU"/>
        </w:rPr>
        <w:t xml:space="preserve"> - нормативный индикатор, утвержденный Программой.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3F4787" w:rsidRPr="003C2092" w:rsidRDefault="003F478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92">
        <w:rPr>
          <w:rFonts w:ascii="Times New Roman" w:hAnsi="Times New Roman" w:cs="Times New Roman"/>
          <w:sz w:val="28"/>
          <w:szCs w:val="28"/>
          <w:lang w:eastAsia="ru-RU"/>
        </w:rPr>
        <w:t>Программа считается неэффективной, если мероприятия Программы выполнены с эффективностью менее 60 процентов.</w:t>
      </w:r>
    </w:p>
    <w:p w:rsidR="003F4787" w:rsidRPr="003C2092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EB67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9"/>
          <w:szCs w:val="29"/>
          <w:lang w:eastAsia="ru-RU"/>
        </w:rPr>
        <w:sectPr w:rsidR="003F4787" w:rsidSect="00D0084F">
          <w:pgSz w:w="11906" w:h="16838"/>
          <w:pgMar w:top="567" w:right="1080" w:bottom="426" w:left="1080" w:header="708" w:footer="708" w:gutter="0"/>
          <w:cols w:space="708"/>
          <w:docGrid w:linePitch="360"/>
        </w:sectPr>
      </w:pPr>
    </w:p>
    <w:p w:rsidR="003F4787" w:rsidRPr="001E1BBF" w:rsidRDefault="003F4787" w:rsidP="009D5902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E1B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 1</w:t>
      </w:r>
      <w:r w:rsidRPr="001E1BBF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9" w:anchor="/document/400748473/entry/1000" w:history="1">
        <w:r w:rsidRPr="001E1BB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муниципальной программе</w:t>
        </w:r>
      </w:hyperlink>
      <w:r w:rsidRPr="001E1BBF">
        <w:rPr>
          <w:rFonts w:ascii="Times New Roman" w:hAnsi="Times New Roman" w:cs="Times New Roman"/>
          <w:sz w:val="24"/>
          <w:szCs w:val="24"/>
          <w:lang w:eastAsia="ru-RU"/>
        </w:rPr>
        <w:br/>
        <w:t>"Энергосбережение и повышение</w:t>
      </w:r>
      <w:r w:rsidRPr="001E1BBF">
        <w:rPr>
          <w:rFonts w:ascii="Times New Roman" w:hAnsi="Times New Roman" w:cs="Times New Roman"/>
          <w:sz w:val="24"/>
          <w:szCs w:val="24"/>
          <w:lang w:eastAsia="ru-RU"/>
        </w:rPr>
        <w:br/>
        <w:t>энергетической эффективности на территории</w:t>
      </w:r>
      <w:r w:rsidRPr="001E1BB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33474F">
        <w:rPr>
          <w:rFonts w:ascii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1E1BB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F4787" w:rsidRPr="001E1BBF" w:rsidRDefault="003F4787" w:rsidP="009D5902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1BBF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1E1BB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E1BBF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Мордовия» на 2024 - 2030 </w:t>
      </w:r>
      <w:proofErr w:type="spellStart"/>
      <w:proofErr w:type="gramStart"/>
      <w:r w:rsidRPr="001E1BBF">
        <w:rPr>
          <w:rFonts w:ascii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Pr="009D5902" w:rsidRDefault="003F4787" w:rsidP="00315B1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9D5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по энергосбережению и повышению энергетической эффективности на территории </w:t>
      </w:r>
      <w:proofErr w:type="spellStart"/>
      <w:r w:rsidR="00334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9D5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9D5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9D5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2024 - 2030 годы.</w:t>
      </w:r>
    </w:p>
    <w:tbl>
      <w:tblPr>
        <w:tblpPr w:leftFromText="180" w:rightFromText="180" w:vertAnchor="text" w:horzAnchor="page" w:tblpX="1771" w:tblpY="382"/>
        <w:tblW w:w="4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084"/>
        <w:gridCol w:w="2082"/>
        <w:gridCol w:w="1520"/>
        <w:gridCol w:w="938"/>
        <w:gridCol w:w="821"/>
        <w:gridCol w:w="757"/>
        <w:gridCol w:w="779"/>
        <w:gridCol w:w="721"/>
        <w:gridCol w:w="721"/>
        <w:gridCol w:w="885"/>
        <w:gridCol w:w="1030"/>
      </w:tblGrid>
      <w:tr w:rsidR="003F4787" w:rsidRPr="002D2A01">
        <w:trPr>
          <w:trHeight w:val="20"/>
        </w:trPr>
        <w:tc>
          <w:tcPr>
            <w:tcW w:w="208" w:type="pct"/>
            <w:vMerge w:val="restar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5B16">
              <w:rPr>
                <w:rFonts w:ascii="Times New Roman" w:hAnsi="Times New Roman" w:cs="Times New Roman"/>
              </w:rPr>
              <w:t>п</w:t>
            </w:r>
            <w:proofErr w:type="gramEnd"/>
            <w:r w:rsidRPr="00315B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8" w:type="pct"/>
            <w:vMerge w:val="restar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48" w:type="pct"/>
            <w:vMerge w:val="restar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936" w:type="pct"/>
            <w:gridSpan w:val="9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Финансовые затраты в действующих ценах соответствующих лет (тыс. рублей)</w:t>
            </w:r>
          </w:p>
        </w:tc>
      </w:tr>
      <w:tr w:rsidR="003F4787" w:rsidRPr="002D2A01">
        <w:trPr>
          <w:trHeight w:val="20"/>
        </w:trPr>
        <w:tc>
          <w:tcPr>
            <w:tcW w:w="208" w:type="pct"/>
            <w:vMerge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vMerge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37" w:type="pct"/>
            <w:vMerge w:val="restar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53" w:type="pct"/>
            <w:gridSpan w:val="7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3F4787" w:rsidRPr="002D2A01">
        <w:trPr>
          <w:trHeight w:val="20"/>
        </w:trPr>
        <w:tc>
          <w:tcPr>
            <w:tcW w:w="208" w:type="pct"/>
            <w:vMerge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vMerge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Merge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59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9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18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" w:type="pct"/>
            <w:vAlign w:val="center"/>
          </w:tcPr>
          <w:p w:rsidR="003F4787" w:rsidRPr="00315B16" w:rsidRDefault="003F4787" w:rsidP="009E0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Пропаганда и методическая работа по вопросам энергосбережения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Default="003F4787" w:rsidP="002A00BE">
            <w:r w:rsidRPr="00E01FA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  <w:vAlign w:val="center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Оснащение зданий сооружений, строений приборами учёта используемых </w:t>
            </w: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энергетических ресурсов (электро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газо </w:t>
            </w: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снабжение</w:t>
            </w:r>
            <w:proofErr w:type="gramEnd"/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5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Default="003F4787" w:rsidP="002A00BE">
            <w:r w:rsidRPr="00E01FA4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финансирован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6A01D7" w:rsidRDefault="00030E4B" w:rsidP="009E02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315B16" w:rsidRDefault="00030E4B" w:rsidP="009E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030E4B" w:rsidP="009E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318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  <w:spacing w:val="-14"/>
              </w:rPr>
            </w:pPr>
          </w:p>
          <w:p w:rsidR="003F4787" w:rsidRPr="00315B16" w:rsidRDefault="003F4787" w:rsidP="009E02D0">
            <w:pPr>
              <w:rPr>
                <w:rFonts w:ascii="Times New Roman" w:hAnsi="Times New Roman" w:cs="Times New Roman"/>
                <w:spacing w:val="-14"/>
              </w:rPr>
            </w:pPr>
            <w:r w:rsidRPr="00315B16">
              <w:rPr>
                <w:rFonts w:ascii="Times New Roman" w:hAnsi="Times New Roman" w:cs="Times New Roman"/>
                <w:spacing w:val="-14"/>
              </w:rPr>
              <w:t>4.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Разработка графика обязательных энергетических обследований учреждений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</w:rPr>
            </w:pPr>
            <w:r w:rsidRPr="00E01FA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Pr="00E01FA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315B16">
              <w:rPr>
                <w:rFonts w:ascii="Times New Roman" w:hAnsi="Times New Roman" w:cs="Times New Roman"/>
              </w:rPr>
              <w:t>Не требуется финансирование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</w:tr>
      <w:tr w:rsidR="003F4787" w:rsidRPr="002D2A01">
        <w:trPr>
          <w:trHeight w:val="1331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  <w:spacing w:val="-14"/>
              </w:rPr>
            </w:pPr>
            <w:r w:rsidRPr="00315B16">
              <w:rPr>
                <w:rFonts w:ascii="Times New Roman" w:hAnsi="Times New Roman" w:cs="Times New Roman"/>
                <w:spacing w:val="-14"/>
              </w:rPr>
              <w:t>5.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осветительные устройства в зданиях, сооружениях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</w:rPr>
            </w:pPr>
            <w:r w:rsidRPr="00E01FA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6A01D7" w:rsidRDefault="00030E4B" w:rsidP="009E02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F4787" w:rsidRPr="006A01D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030E4B" w:rsidP="009E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315B16" w:rsidRDefault="00030E4B" w:rsidP="009E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F4787" w:rsidRPr="00315B16" w:rsidRDefault="003F4787" w:rsidP="009E02D0">
            <w:pPr>
              <w:rPr>
                <w:rFonts w:ascii="Times New Roman" w:hAnsi="Times New Roman" w:cs="Times New Roman"/>
              </w:rPr>
            </w:pPr>
          </w:p>
        </w:tc>
      </w:tr>
      <w:tr w:rsidR="003F4787" w:rsidRPr="002D2A01" w:rsidTr="00033A3E">
        <w:trPr>
          <w:trHeight w:val="2161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6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осветительных приборов на фасадах зданий и уличного освещения с установкой датчиков движения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</w:rPr>
            </w:pPr>
            <w:r w:rsidRPr="00E01FA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6A01D7" w:rsidRDefault="00030E4B" w:rsidP="00C829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3F4787" w:rsidRPr="006A01D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315B16" w:rsidRDefault="00030E4B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47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315B16" w:rsidRDefault="00030E4B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47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315B16" w:rsidRDefault="00030E4B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</w:rPr>
              <w:t>7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033A3E" w:rsidRDefault="003F4787" w:rsidP="006A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3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оборудования, используемого для выработки электрической энергии, передачи электрической  энергии, замена оборудования </w:t>
            </w:r>
            <w:proofErr w:type="gramStart"/>
            <w:r w:rsidRPr="00033A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3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3A3E"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высоким коэффициентом полезного действия 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  <w:b/>
                <w:bCs/>
              </w:rPr>
            </w:pPr>
            <w:r w:rsidRPr="00E01FA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2F7C0B" w:rsidRDefault="003F4787" w:rsidP="006A01D7">
            <w:pPr>
              <w:rPr>
                <w:rFonts w:ascii="Times New Roman" w:hAnsi="Times New Roman" w:cs="Times New Roman"/>
              </w:rPr>
            </w:pPr>
            <w:r w:rsidRPr="002F7C0B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</w:rPr>
              <w:t>8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033A3E" w:rsidRDefault="003F4787" w:rsidP="006A0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A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выявлению бесхозяйных объектов </w:t>
            </w:r>
            <w:r w:rsidRPr="0003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  <w:b/>
                <w:bCs/>
              </w:rPr>
            </w:pPr>
            <w:r w:rsidRPr="00E01FA4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033A3E" w:rsidRDefault="003F4787" w:rsidP="006A01D7">
            <w:pPr>
              <w:rPr>
                <w:rFonts w:ascii="Times New Roman" w:hAnsi="Times New Roman" w:cs="Times New Roman"/>
              </w:rPr>
            </w:pPr>
            <w:r w:rsidRPr="002F7C0B">
              <w:rPr>
                <w:rFonts w:ascii="Times New Roman" w:hAnsi="Times New Roman" w:cs="Times New Roman"/>
              </w:rPr>
              <w:lastRenderedPageBreak/>
              <w:t xml:space="preserve">Бюджет сельского </w:t>
            </w:r>
            <w:r w:rsidRPr="002F7C0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Default="00030E4B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 w:rsidR="003F478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Pr="00315B16" w:rsidRDefault="00030E4B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259" w:type="pct"/>
          </w:tcPr>
          <w:p w:rsidR="003F4787" w:rsidRPr="00315B16" w:rsidRDefault="00030E4B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318" w:type="pct"/>
          </w:tcPr>
          <w:p w:rsidR="003F4787" w:rsidRPr="00315B16" w:rsidRDefault="00030E4B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</w:rPr>
              <w:lastRenderedPageBreak/>
              <w:t>9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033A3E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  <w:r w:rsidRPr="00033A3E">
              <w:rPr>
                <w:rFonts w:ascii="Times New Roman" w:hAnsi="Times New Roman" w:cs="Times New Roman"/>
              </w:rPr>
              <w:t>Мероприятие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  <w:b/>
                <w:bCs/>
              </w:rPr>
            </w:pPr>
            <w:r w:rsidRPr="00E01FA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</w:rPr>
              <w:t>10</w:t>
            </w: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033A3E" w:rsidRDefault="003F4787" w:rsidP="006A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A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организации управления </w:t>
            </w:r>
            <w:r w:rsidRPr="0003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2A00BE">
            <w:pPr>
              <w:rPr>
                <w:rFonts w:ascii="Times New Roman" w:hAnsi="Times New Roman" w:cs="Times New Roman"/>
                <w:b/>
                <w:bCs/>
              </w:rPr>
            </w:pPr>
            <w:r w:rsidRPr="00E01FA4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="0033474F">
              <w:rPr>
                <w:rFonts w:ascii="Times New Roman" w:hAnsi="Times New Roman" w:cs="Times New Roman"/>
              </w:rPr>
              <w:t>Вармазейского</w:t>
            </w:r>
            <w:proofErr w:type="spellEnd"/>
            <w:r w:rsidR="002A00BE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t xml:space="preserve"> </w:t>
            </w:r>
            <w:r w:rsidRPr="00E01FA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Не требует финансирован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  <w:r w:rsidRPr="00315B1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Pr="00315B16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D61B1B" w:rsidRDefault="00586033" w:rsidP="002A0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59" w:type="pct"/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59" w:type="pct"/>
          </w:tcPr>
          <w:p w:rsidR="003F4787" w:rsidRPr="00315B16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318" w:type="pct"/>
          </w:tcPr>
          <w:p w:rsidR="003F4787" w:rsidRPr="00315B16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E63FC1" w:rsidRDefault="003F4787" w:rsidP="00D3129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E63FC1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местный бюджет: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59" w:type="pct"/>
          </w:tcPr>
          <w:p w:rsidR="003F4787" w:rsidRPr="00D61B1B" w:rsidRDefault="003F4787" w:rsidP="006A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315B16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3,00</w:t>
            </w:r>
          </w:p>
        </w:tc>
        <w:tc>
          <w:tcPr>
            <w:tcW w:w="318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787" w:rsidRPr="002D2A01">
        <w:trPr>
          <w:trHeight w:val="20"/>
        </w:trPr>
        <w:tc>
          <w:tcPr>
            <w:tcW w:w="20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  <w:spacing w:val="-14"/>
              </w:rPr>
            </w:pPr>
          </w:p>
        </w:tc>
        <w:tc>
          <w:tcPr>
            <w:tcW w:w="1108" w:type="pct"/>
            <w:tcMar>
              <w:left w:w="57" w:type="dxa"/>
              <w:right w:w="57" w:type="dxa"/>
            </w:tcMar>
          </w:tcPr>
          <w:p w:rsidR="003F4787" w:rsidRPr="00E63FC1" w:rsidRDefault="003F4787" w:rsidP="00D3129D">
            <w:pPr>
              <w:rPr>
                <w:rFonts w:ascii="Times New Roman" w:hAnsi="Times New Roman" w:cs="Times New Roman"/>
                <w:b/>
                <w:bCs/>
              </w:rPr>
            </w:pPr>
            <w:r w:rsidRPr="00E63FC1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внебюджетные источники:</w:t>
            </w:r>
          </w:p>
        </w:tc>
        <w:tc>
          <w:tcPr>
            <w:tcW w:w="748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pct"/>
            <w:tcMar>
              <w:left w:w="57" w:type="dxa"/>
              <w:right w:w="57" w:type="dxa"/>
            </w:tcMar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tcMar>
              <w:left w:w="57" w:type="dxa"/>
              <w:right w:w="57" w:type="dxa"/>
            </w:tcMar>
          </w:tcPr>
          <w:p w:rsidR="003F4787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F4787" w:rsidRPr="00D61B1B" w:rsidRDefault="003F4787" w:rsidP="002A0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Mar>
              <w:left w:w="57" w:type="dxa"/>
              <w:right w:w="57" w:type="dxa"/>
            </w:tcMar>
          </w:tcPr>
          <w:p w:rsidR="003F4787" w:rsidRPr="00D61B1B" w:rsidRDefault="003F4787" w:rsidP="006A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3F4787" w:rsidRPr="00D61B1B" w:rsidRDefault="003F4787" w:rsidP="006A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3F4787" w:rsidRPr="00D61B1B" w:rsidRDefault="00586033" w:rsidP="006A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59" w:type="pct"/>
          </w:tcPr>
          <w:p w:rsidR="003F4787" w:rsidRPr="00315B16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318" w:type="pct"/>
          </w:tcPr>
          <w:p w:rsidR="003F4787" w:rsidRPr="00315B16" w:rsidRDefault="00586033" w:rsidP="006A01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370" w:type="pct"/>
          </w:tcPr>
          <w:p w:rsidR="003F4787" w:rsidRPr="00315B16" w:rsidRDefault="003F4787" w:rsidP="006A01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F4787" w:rsidRPr="002D2A01" w:rsidRDefault="003F4787" w:rsidP="00315B16">
      <w:pPr>
        <w:ind w:firstLine="709"/>
        <w:rPr>
          <w:rFonts w:ascii="Arial" w:hAnsi="Arial" w:cs="Arial"/>
          <w:sz w:val="24"/>
          <w:szCs w:val="24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  <w:sectPr w:rsidR="003F4787" w:rsidSect="00315B16">
          <w:pgSz w:w="16838" w:h="11906" w:orient="landscape"/>
          <w:pgMar w:top="1077" w:right="425" w:bottom="1077" w:left="567" w:header="709" w:footer="709" w:gutter="0"/>
          <w:cols w:space="708"/>
          <w:docGrid w:linePitch="360"/>
        </w:sect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4"/>
          <w:szCs w:val="24"/>
          <w:lang w:eastAsia="ru-RU"/>
        </w:rPr>
      </w:pPr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Приложение N 2</w:t>
      </w:r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10" w:anchor="/document/400748473/entry/1000" w:history="1">
        <w:r w:rsidRPr="00321F57">
          <w:rPr>
            <w:rFonts w:ascii="Times New Roman" w:hAnsi="Times New Roman" w:cs="Times New Roman"/>
            <w:color w:val="3272C0"/>
            <w:sz w:val="24"/>
            <w:szCs w:val="24"/>
            <w:lang w:eastAsia="ru-RU"/>
          </w:rPr>
          <w:t>муниципальной программе</w:t>
        </w:r>
      </w:hyperlink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br/>
        <w:t>"Энергосбережение и повышение</w:t>
      </w:r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br/>
        <w:t>энергетической эффективности на территории</w:t>
      </w:r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br/>
      </w:r>
      <w:proofErr w:type="spellStart"/>
      <w:r w:rsidR="0033474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Вармазейского</w:t>
      </w:r>
      <w:proofErr w:type="spellEnd"/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</w:t>
      </w:r>
    </w:p>
    <w:p w:rsidR="003F4787" w:rsidRPr="00321F57" w:rsidRDefault="003F4787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Большеигнатовского</w:t>
      </w:r>
      <w:proofErr w:type="spellEnd"/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</w:t>
      </w:r>
      <w:r w:rsidRPr="00321F57">
        <w:rPr>
          <w:rFonts w:ascii="Times New Roman" w:hAnsi="Times New Roman" w:cs="Times New Roman"/>
          <w:color w:val="22272F"/>
          <w:sz w:val="24"/>
          <w:szCs w:val="24"/>
          <w:lang w:eastAsia="ru-RU"/>
        </w:rPr>
        <w:br/>
        <w:t>Республики Мордовия на 2024 - 2030 гг."</w:t>
      </w:r>
    </w:p>
    <w:p w:rsidR="003F4787" w:rsidRPr="00321F57" w:rsidRDefault="003F4787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321F57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t>Целевые индикаторы</w:t>
      </w:r>
      <w:r w:rsidRPr="00321F57">
        <w:rPr>
          <w:rFonts w:ascii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Программы</w:t>
      </w:r>
    </w:p>
    <w:tbl>
      <w:tblPr>
        <w:tblW w:w="10408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95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3F4787" w:rsidRPr="00440F62">
        <w:trPr>
          <w:trHeight w:val="43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  <w:proofErr w:type="spellStart"/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3F4787" w:rsidRPr="00440F6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0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Удельная величина потребления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кВт </w:t>
            </w:r>
            <w:proofErr w:type="gramStart"/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1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30,11</w:t>
            </w:r>
          </w:p>
        </w:tc>
      </w:tr>
      <w:tr w:rsidR="003F4787" w:rsidRPr="00440F6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природного газа муниципальными бюджетными учреждениями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 на 1 человека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3F4787" w:rsidRPr="00440F6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зданий муниципальной собственности, полностью оснащенных энергосберегающими источниками электрической энергии для обеспечения освещенности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4787" w:rsidRPr="00440F6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C1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4787" w:rsidRPr="00C11E8A" w:rsidRDefault="003F4787" w:rsidP="0033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787" w:rsidRPr="00C11E8A" w:rsidRDefault="003F4787" w:rsidP="00C11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72F"/>
          <w:sz w:val="29"/>
          <w:szCs w:val="29"/>
          <w:lang w:eastAsia="ru-RU"/>
        </w:rPr>
      </w:pPr>
    </w:p>
    <w:p w:rsidR="003F4787" w:rsidRDefault="003F4787"/>
    <w:sectPr w:rsidR="003F4787" w:rsidSect="009D5902">
      <w:pgSz w:w="11906" w:h="16838"/>
      <w:pgMar w:top="567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3F"/>
    <w:rsid w:val="000104FC"/>
    <w:rsid w:val="00022AC6"/>
    <w:rsid w:val="00030E4B"/>
    <w:rsid w:val="00033A3E"/>
    <w:rsid w:val="0005497E"/>
    <w:rsid w:val="000B1BCD"/>
    <w:rsid w:val="00100D1B"/>
    <w:rsid w:val="00130B0F"/>
    <w:rsid w:val="00152810"/>
    <w:rsid w:val="001B287A"/>
    <w:rsid w:val="001E1BBF"/>
    <w:rsid w:val="00225EBD"/>
    <w:rsid w:val="00260C0E"/>
    <w:rsid w:val="002921CB"/>
    <w:rsid w:val="00292B06"/>
    <w:rsid w:val="002A00BE"/>
    <w:rsid w:val="002A0CA4"/>
    <w:rsid w:val="002A607B"/>
    <w:rsid w:val="002B0F07"/>
    <w:rsid w:val="002C7293"/>
    <w:rsid w:val="002D2A01"/>
    <w:rsid w:val="002F7C0B"/>
    <w:rsid w:val="00315B16"/>
    <w:rsid w:val="00321F57"/>
    <w:rsid w:val="0033474F"/>
    <w:rsid w:val="0033614B"/>
    <w:rsid w:val="00337FCE"/>
    <w:rsid w:val="00363D23"/>
    <w:rsid w:val="003A1E61"/>
    <w:rsid w:val="003B7439"/>
    <w:rsid w:val="003C2092"/>
    <w:rsid w:val="003F4787"/>
    <w:rsid w:val="00401926"/>
    <w:rsid w:val="00440F62"/>
    <w:rsid w:val="00467FE5"/>
    <w:rsid w:val="00481313"/>
    <w:rsid w:val="004A304D"/>
    <w:rsid w:val="004A339B"/>
    <w:rsid w:val="004A383D"/>
    <w:rsid w:val="004D17E1"/>
    <w:rsid w:val="004D3A7E"/>
    <w:rsid w:val="004F28C2"/>
    <w:rsid w:val="00522005"/>
    <w:rsid w:val="00543D02"/>
    <w:rsid w:val="005456BB"/>
    <w:rsid w:val="005740C9"/>
    <w:rsid w:val="00586033"/>
    <w:rsid w:val="005D5872"/>
    <w:rsid w:val="0061663F"/>
    <w:rsid w:val="00652000"/>
    <w:rsid w:val="006636DB"/>
    <w:rsid w:val="00671392"/>
    <w:rsid w:val="00697E6A"/>
    <w:rsid w:val="006A01D7"/>
    <w:rsid w:val="006C28F7"/>
    <w:rsid w:val="006E4A5F"/>
    <w:rsid w:val="00785546"/>
    <w:rsid w:val="00811C19"/>
    <w:rsid w:val="00811C83"/>
    <w:rsid w:val="008541CC"/>
    <w:rsid w:val="00857607"/>
    <w:rsid w:val="00905212"/>
    <w:rsid w:val="00926B0E"/>
    <w:rsid w:val="00940816"/>
    <w:rsid w:val="009702BF"/>
    <w:rsid w:val="00980D56"/>
    <w:rsid w:val="009D5902"/>
    <w:rsid w:val="009E02D0"/>
    <w:rsid w:val="009F1FFF"/>
    <w:rsid w:val="00A2423C"/>
    <w:rsid w:val="00A844E9"/>
    <w:rsid w:val="00A96F28"/>
    <w:rsid w:val="00A97072"/>
    <w:rsid w:val="00AF582C"/>
    <w:rsid w:val="00B00B05"/>
    <w:rsid w:val="00B044C8"/>
    <w:rsid w:val="00B221FE"/>
    <w:rsid w:val="00B34CA6"/>
    <w:rsid w:val="00B75320"/>
    <w:rsid w:val="00B90500"/>
    <w:rsid w:val="00BB5963"/>
    <w:rsid w:val="00BF5420"/>
    <w:rsid w:val="00C01F6F"/>
    <w:rsid w:val="00C10D68"/>
    <w:rsid w:val="00C11E8A"/>
    <w:rsid w:val="00C22CBF"/>
    <w:rsid w:val="00C32337"/>
    <w:rsid w:val="00C54837"/>
    <w:rsid w:val="00C82954"/>
    <w:rsid w:val="00CC5E76"/>
    <w:rsid w:val="00D0084F"/>
    <w:rsid w:val="00D02F9D"/>
    <w:rsid w:val="00D11BDE"/>
    <w:rsid w:val="00D3129D"/>
    <w:rsid w:val="00D61B1B"/>
    <w:rsid w:val="00D67506"/>
    <w:rsid w:val="00D86AF8"/>
    <w:rsid w:val="00E01FA4"/>
    <w:rsid w:val="00E169BF"/>
    <w:rsid w:val="00E609B7"/>
    <w:rsid w:val="00E63FC1"/>
    <w:rsid w:val="00EB6735"/>
    <w:rsid w:val="00EE1117"/>
    <w:rsid w:val="00F003D0"/>
    <w:rsid w:val="00F00915"/>
    <w:rsid w:val="00F4597C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11E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B0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1E8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11E8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30B0F"/>
    <w:rPr>
      <w:rFonts w:ascii="Cambria" w:hAnsi="Cambria" w:cs="Cambria"/>
      <w:b/>
      <w:bCs/>
      <w:i/>
      <w:iCs/>
      <w:color w:val="4F81BD"/>
    </w:rPr>
  </w:style>
  <w:style w:type="paragraph" w:customStyle="1" w:styleId="s3">
    <w:name w:val="s_3"/>
    <w:basedOn w:val="a"/>
    <w:uiPriority w:val="99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C11E8A"/>
    <w:rPr>
      <w:i/>
      <w:iCs/>
    </w:rPr>
  </w:style>
  <w:style w:type="paragraph" w:customStyle="1" w:styleId="s1">
    <w:name w:val="s_1"/>
    <w:basedOn w:val="a"/>
    <w:uiPriority w:val="99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C11E8A"/>
    <w:rPr>
      <w:color w:val="0000FF"/>
      <w:u w:val="single"/>
    </w:rPr>
  </w:style>
  <w:style w:type="paragraph" w:customStyle="1" w:styleId="s16">
    <w:name w:val="s_16"/>
    <w:basedOn w:val="a"/>
    <w:uiPriority w:val="99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C11E8A"/>
  </w:style>
  <w:style w:type="paragraph" w:customStyle="1" w:styleId="indent1">
    <w:name w:val="indent_1"/>
    <w:basedOn w:val="a"/>
    <w:uiPriority w:val="99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C11E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uiPriority w:val="99"/>
    <w:rsid w:val="00C11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C1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11E8A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C11E8A"/>
    <w:rPr>
      <w:rFonts w:cs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86AF8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811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15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Пользователь Windows</cp:lastModifiedBy>
  <cp:revision>16</cp:revision>
  <cp:lastPrinted>2024-04-17T12:10:00Z</cp:lastPrinted>
  <dcterms:created xsi:type="dcterms:W3CDTF">2024-03-12T08:46:00Z</dcterms:created>
  <dcterms:modified xsi:type="dcterms:W3CDTF">2024-04-17T12:13:00Z</dcterms:modified>
</cp:coreProperties>
</file>